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1F0D6E99" w:rsidR="00962E4F" w:rsidRPr="008C5A28" w:rsidRDefault="008C5A28" w:rsidP="00626BCD">
            <w:pPr>
              <w:rPr>
                <w:rFonts w:cstheme="minorHAnsi"/>
                <w:sz w:val="19"/>
                <w:szCs w:val="19"/>
              </w:rPr>
            </w:pPr>
            <w:r w:rsidRPr="008C5A28">
              <w:rPr>
                <w:rFonts w:cstheme="minorHAnsi"/>
                <w:sz w:val="19"/>
                <w:szCs w:val="19"/>
              </w:rPr>
              <w:t>PPSSEC-65</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38FA6D29" w:rsidR="00962E4F" w:rsidRPr="008C5A28" w:rsidRDefault="008C5A28" w:rsidP="00626BCD">
            <w:pPr>
              <w:rPr>
                <w:rFonts w:cstheme="minorHAnsi"/>
                <w:sz w:val="19"/>
                <w:szCs w:val="19"/>
              </w:rPr>
            </w:pPr>
            <w:bookmarkStart w:id="0" w:name="_Hlk69715884"/>
            <w:r w:rsidRPr="008C5A28">
              <w:rPr>
                <w:rFonts w:cstheme="minorHAnsi"/>
                <w:sz w:val="19"/>
                <w:szCs w:val="19"/>
              </w:rPr>
              <w:t>DA/2020/0578</w:t>
            </w:r>
            <w:bookmarkEnd w:id="0"/>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5E9EFD4" w:rsidR="00962E4F" w:rsidRPr="008C5A28" w:rsidRDefault="008C5A28" w:rsidP="00626BCD">
            <w:pPr>
              <w:rPr>
                <w:rFonts w:cstheme="minorHAnsi"/>
                <w:sz w:val="19"/>
                <w:szCs w:val="19"/>
              </w:rPr>
            </w:pPr>
            <w:r w:rsidRPr="008C5A28">
              <w:rPr>
                <w:rFonts w:cstheme="minorHAnsi"/>
                <w:sz w:val="19"/>
                <w:szCs w:val="19"/>
              </w:rPr>
              <w:t>Inner West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050C39BC" w:rsidR="00962E4F" w:rsidRPr="008C5A28" w:rsidRDefault="008C5A28" w:rsidP="00626BCD">
            <w:pPr>
              <w:rPr>
                <w:rFonts w:cstheme="minorHAnsi"/>
                <w:sz w:val="19"/>
                <w:szCs w:val="19"/>
              </w:rPr>
            </w:pPr>
            <w:r w:rsidRPr="008C5A28">
              <w:rPr>
                <w:rFonts w:cstheme="minorHAnsi"/>
                <w:sz w:val="19"/>
                <w:szCs w:val="19"/>
              </w:rPr>
              <w:t>Demolition of existing structures and construction of a mixed use development comprising a boarding house and a commercial tenancy.</w:t>
            </w:r>
          </w:p>
        </w:tc>
      </w:tr>
      <w:tr w:rsidR="009B4667" w:rsidRPr="009B4667" w14:paraId="2488D2C3" w14:textId="77777777" w:rsidTr="008C5A28">
        <w:trPr>
          <w:gridAfter w:val="1"/>
          <w:wAfter w:w="6" w:type="dxa"/>
          <w:trHeight w:val="70"/>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2D07C03F" w:rsidR="00962E4F" w:rsidRPr="008C5A28" w:rsidRDefault="008C5A28" w:rsidP="00626BCD">
            <w:pPr>
              <w:rPr>
                <w:rFonts w:cstheme="minorHAnsi"/>
                <w:sz w:val="19"/>
                <w:szCs w:val="19"/>
              </w:rPr>
            </w:pPr>
            <w:bookmarkStart w:id="1" w:name="_Hlk69715894"/>
            <w:r w:rsidRPr="008C5A28">
              <w:rPr>
                <w:rFonts w:cstheme="minorHAnsi"/>
                <w:sz w:val="19"/>
                <w:szCs w:val="19"/>
              </w:rPr>
              <w:t>2-18 Station Street MARRICKVILLE  NSW  2204</w:t>
            </w:r>
            <w:bookmarkEnd w:id="1"/>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32F740C6" w:rsidR="00962E4F" w:rsidRPr="00914689" w:rsidRDefault="008C5A28" w:rsidP="008C5A28">
            <w:pPr>
              <w:rPr>
                <w:rFonts w:cstheme="minorHAnsi"/>
                <w:sz w:val="19"/>
                <w:szCs w:val="19"/>
              </w:rPr>
            </w:pPr>
            <w:r w:rsidRPr="008C5A28">
              <w:rPr>
                <w:rFonts w:cstheme="minorHAnsi"/>
                <w:sz w:val="19"/>
                <w:szCs w:val="19"/>
              </w:rPr>
              <w:t>Joseph Ghosn</w:t>
            </w:r>
            <w:r w:rsidRPr="008C5A28">
              <w:rPr>
                <w:rFonts w:cstheme="minorHAnsi"/>
                <w:sz w:val="19"/>
                <w:szCs w:val="19"/>
              </w:rPr>
              <w:t xml:space="preserve"> / </w:t>
            </w:r>
            <w:r w:rsidRPr="008C5A28">
              <w:rPr>
                <w:rFonts w:cstheme="minorHAnsi"/>
                <w:sz w:val="19"/>
                <w:szCs w:val="19"/>
              </w:rPr>
              <w:t>Station Street Marrickville Pty Limited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42E477B3" w:rsidR="00962E4F" w:rsidRPr="00914689" w:rsidRDefault="00AF0969"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0-07-22T00:00:00Z">
                  <w:dateFormat w:val="d MMMM yyyy"/>
                  <w:lid w:val="en-AU"/>
                  <w:storeMappedDataAs w:val="dateTime"/>
                  <w:calendar w:val="gregorian"/>
                </w:date>
              </w:sdtPr>
              <w:sdtEndPr/>
              <w:sdtContent>
                <w:r w:rsidR="008C5A28">
                  <w:rPr>
                    <w:rFonts w:cstheme="minorHAnsi"/>
                    <w:sz w:val="19"/>
                    <w:szCs w:val="19"/>
                  </w:rPr>
                  <w:t>22 July 2020</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16D05DFA" w:rsidR="00962E4F" w:rsidRPr="00914689" w:rsidRDefault="008C5A28" w:rsidP="00626BCD">
            <w:pPr>
              <w:numPr>
                <w:ilvl w:val="0"/>
                <w:numId w:val="5"/>
              </w:numPr>
              <w:tabs>
                <w:tab w:val="left" w:pos="5"/>
              </w:tabs>
              <w:spacing w:after="0" w:line="240" w:lineRule="auto"/>
              <w:jc w:val="both"/>
              <w:rPr>
                <w:rFonts w:cstheme="minorHAnsi"/>
                <w:sz w:val="19"/>
                <w:szCs w:val="19"/>
              </w:rPr>
            </w:pPr>
            <w:r>
              <w:rPr>
                <w:rFonts w:cstheme="minorHAnsi"/>
                <w:sz w:val="19"/>
                <w:szCs w:val="19"/>
              </w:rPr>
              <w:t>35</w:t>
            </w:r>
          </w:p>
          <w:p w14:paraId="4CF07B35" w14:textId="7E23F907" w:rsidR="00962E4F" w:rsidRPr="00914689" w:rsidRDefault="00336221" w:rsidP="00962E4F">
            <w:pPr>
              <w:numPr>
                <w:ilvl w:val="0"/>
                <w:numId w:val="5"/>
              </w:numPr>
              <w:tabs>
                <w:tab w:val="left" w:pos="5"/>
              </w:tabs>
              <w:spacing w:after="0" w:line="240" w:lineRule="auto"/>
              <w:jc w:val="both"/>
              <w:rPr>
                <w:rFonts w:cstheme="minorHAnsi"/>
                <w:sz w:val="19"/>
                <w:szCs w:val="19"/>
              </w:rPr>
            </w:pPr>
            <w:r>
              <w:rPr>
                <w:rFonts w:cstheme="minorHAnsi"/>
                <w:sz w:val="19"/>
                <w:szCs w:val="19"/>
              </w:rPr>
              <w:t>31</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10EEEF5A" w:rsidR="00962E4F" w:rsidRPr="00914689" w:rsidRDefault="008C5A28" w:rsidP="00626BCD">
                <w:pPr>
                  <w:rPr>
                    <w:rFonts w:cstheme="minorHAnsi"/>
                    <w:b/>
                    <w:bCs/>
                    <w:sz w:val="19"/>
                    <w:szCs w:val="19"/>
                  </w:rPr>
                </w:pPr>
                <w:r>
                  <w:rPr>
                    <w:rFonts w:cstheme="minorHAnsi"/>
                    <w:b/>
                    <w:bCs/>
                    <w:sz w:val="19"/>
                    <w:szCs w:val="19"/>
                  </w:rPr>
                  <w:t>Refusal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02D3A4A6" w:rsidR="00962E4F" w:rsidRPr="00914689" w:rsidRDefault="008C5A28" w:rsidP="00626BCD">
            <w:pPr>
              <w:rPr>
                <w:rFonts w:cstheme="minorHAnsi"/>
                <w:b/>
                <w:bCs/>
                <w:sz w:val="19"/>
                <w:szCs w:val="19"/>
              </w:rPr>
            </w:pPr>
            <w:r w:rsidRPr="008C5A28">
              <w:rPr>
                <w:rFonts w:cstheme="minorHAnsi"/>
                <w:sz w:val="19"/>
                <w:szCs w:val="19"/>
              </w:rPr>
              <w:t>CIV exceeds $30,000,000</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70DCB246" w14:textId="77777777" w:rsidR="00683023" w:rsidRPr="00683023" w:rsidRDefault="00683023" w:rsidP="00683023">
            <w:pPr>
              <w:numPr>
                <w:ilvl w:val="0"/>
                <w:numId w:val="6"/>
              </w:numPr>
              <w:spacing w:after="0" w:line="240" w:lineRule="auto"/>
              <w:contextualSpacing/>
              <w:jc w:val="both"/>
              <w:rPr>
                <w:i/>
                <w:sz w:val="19"/>
                <w:szCs w:val="19"/>
                <w:lang w:val="en"/>
              </w:rPr>
            </w:pPr>
            <w:r w:rsidRPr="00683023">
              <w:rPr>
                <w:i/>
                <w:sz w:val="19"/>
                <w:szCs w:val="19"/>
                <w:lang w:val="en"/>
              </w:rPr>
              <w:t>State Environmental Planning Policy No. 55—Remediation of Land</w:t>
            </w:r>
          </w:p>
          <w:p w14:paraId="5DB02396" w14:textId="77777777" w:rsidR="00683023" w:rsidRPr="00683023" w:rsidRDefault="00683023" w:rsidP="00683023">
            <w:pPr>
              <w:numPr>
                <w:ilvl w:val="0"/>
                <w:numId w:val="6"/>
              </w:numPr>
              <w:spacing w:after="0" w:line="240" w:lineRule="auto"/>
              <w:contextualSpacing/>
              <w:jc w:val="both"/>
              <w:rPr>
                <w:i/>
                <w:sz w:val="19"/>
                <w:szCs w:val="19"/>
              </w:rPr>
            </w:pPr>
            <w:r w:rsidRPr="00683023">
              <w:rPr>
                <w:i/>
                <w:sz w:val="19"/>
                <w:szCs w:val="19"/>
              </w:rPr>
              <w:t xml:space="preserve">State Environmental Planning Policy </w:t>
            </w:r>
            <w:bookmarkStart w:id="2" w:name="_Hlk68697637"/>
            <w:r w:rsidRPr="00683023">
              <w:rPr>
                <w:i/>
                <w:sz w:val="19"/>
                <w:szCs w:val="19"/>
              </w:rPr>
              <w:t>(Affordable Rental Housing) 2009</w:t>
            </w:r>
          </w:p>
          <w:bookmarkEnd w:id="2"/>
          <w:p w14:paraId="49520A95" w14:textId="77777777" w:rsidR="00683023" w:rsidRPr="00683023" w:rsidRDefault="00683023" w:rsidP="00683023">
            <w:pPr>
              <w:numPr>
                <w:ilvl w:val="0"/>
                <w:numId w:val="6"/>
              </w:numPr>
              <w:spacing w:after="0" w:line="240" w:lineRule="auto"/>
              <w:contextualSpacing/>
              <w:jc w:val="both"/>
              <w:rPr>
                <w:i/>
                <w:sz w:val="19"/>
                <w:szCs w:val="19"/>
                <w:lang w:val="en"/>
              </w:rPr>
            </w:pPr>
            <w:r w:rsidRPr="00683023">
              <w:rPr>
                <w:i/>
                <w:sz w:val="19"/>
                <w:szCs w:val="19"/>
                <w:lang w:val="en"/>
              </w:rPr>
              <w:t xml:space="preserve">State Environmental Planning Policy (Building Sustainability Index: BASIX) 2004 </w:t>
            </w:r>
          </w:p>
          <w:p w14:paraId="6B6CCED7" w14:textId="77777777" w:rsidR="00683023" w:rsidRPr="00683023" w:rsidRDefault="00683023" w:rsidP="00683023">
            <w:pPr>
              <w:numPr>
                <w:ilvl w:val="0"/>
                <w:numId w:val="6"/>
              </w:numPr>
              <w:spacing w:after="0" w:line="240" w:lineRule="auto"/>
              <w:contextualSpacing/>
              <w:jc w:val="both"/>
              <w:rPr>
                <w:i/>
                <w:sz w:val="19"/>
                <w:szCs w:val="19"/>
                <w:lang w:val="en"/>
              </w:rPr>
            </w:pPr>
            <w:r w:rsidRPr="00683023">
              <w:rPr>
                <w:i/>
                <w:sz w:val="19"/>
                <w:szCs w:val="19"/>
                <w:lang w:val="en"/>
              </w:rPr>
              <w:t>State Environmental Planning Policy (Infrastructure) 2007</w:t>
            </w:r>
          </w:p>
          <w:p w14:paraId="484810B5" w14:textId="4C538696" w:rsidR="00683023" w:rsidRDefault="00683023" w:rsidP="00683023">
            <w:pPr>
              <w:numPr>
                <w:ilvl w:val="0"/>
                <w:numId w:val="6"/>
              </w:numPr>
              <w:spacing w:after="0" w:line="240" w:lineRule="auto"/>
              <w:contextualSpacing/>
              <w:jc w:val="both"/>
              <w:rPr>
                <w:i/>
                <w:sz w:val="19"/>
                <w:szCs w:val="19"/>
                <w:lang w:val="en"/>
              </w:rPr>
            </w:pPr>
            <w:r w:rsidRPr="00683023">
              <w:rPr>
                <w:i/>
                <w:sz w:val="19"/>
                <w:szCs w:val="19"/>
                <w:lang w:val="en"/>
              </w:rPr>
              <w:t>Marrickville Local Environmental Plan 2011</w:t>
            </w:r>
          </w:p>
          <w:p w14:paraId="4B3D1A8E" w14:textId="77777777" w:rsidR="00683023" w:rsidRPr="00683023" w:rsidRDefault="00683023" w:rsidP="00683023">
            <w:pPr>
              <w:numPr>
                <w:ilvl w:val="0"/>
                <w:numId w:val="6"/>
              </w:numPr>
              <w:spacing w:after="0" w:line="240" w:lineRule="auto"/>
              <w:contextualSpacing/>
              <w:jc w:val="both"/>
              <w:rPr>
                <w:iCs/>
                <w:sz w:val="19"/>
                <w:szCs w:val="19"/>
                <w:lang w:val="en"/>
              </w:rPr>
            </w:pPr>
            <w:r w:rsidRPr="00683023">
              <w:rPr>
                <w:iCs/>
                <w:sz w:val="19"/>
                <w:szCs w:val="19"/>
                <w:lang w:val="en"/>
              </w:rPr>
              <w:t>Draft Environment SEPP</w:t>
            </w:r>
          </w:p>
          <w:p w14:paraId="3B5F10F1" w14:textId="5ECE4822" w:rsidR="00683023" w:rsidRPr="00683023" w:rsidRDefault="00683023" w:rsidP="00683023">
            <w:pPr>
              <w:numPr>
                <w:ilvl w:val="0"/>
                <w:numId w:val="6"/>
              </w:numPr>
              <w:spacing w:after="0" w:line="240" w:lineRule="auto"/>
              <w:contextualSpacing/>
              <w:jc w:val="both"/>
              <w:rPr>
                <w:iCs/>
                <w:sz w:val="19"/>
                <w:szCs w:val="19"/>
                <w:lang w:val="en"/>
              </w:rPr>
            </w:pPr>
            <w:r w:rsidRPr="00683023">
              <w:rPr>
                <w:iCs/>
                <w:sz w:val="19"/>
                <w:szCs w:val="19"/>
                <w:lang w:val="en"/>
              </w:rPr>
              <w:t xml:space="preserve">Draft </w:t>
            </w:r>
            <w:r w:rsidRPr="00683023">
              <w:rPr>
                <w:iCs/>
                <w:sz w:val="19"/>
                <w:szCs w:val="19"/>
                <w:lang w:val="en"/>
              </w:rPr>
              <w:t xml:space="preserve">Design and Place </w:t>
            </w:r>
            <w:r w:rsidRPr="00683023">
              <w:rPr>
                <w:iCs/>
                <w:sz w:val="19"/>
                <w:szCs w:val="19"/>
                <w:lang w:val="en"/>
              </w:rPr>
              <w:t>SEPP</w:t>
            </w:r>
          </w:p>
          <w:p w14:paraId="681DE746" w14:textId="4E1B1426" w:rsidR="00962E4F" w:rsidRPr="00683023" w:rsidRDefault="00683023" w:rsidP="00683023">
            <w:pPr>
              <w:numPr>
                <w:ilvl w:val="0"/>
                <w:numId w:val="6"/>
              </w:numPr>
              <w:spacing w:after="0" w:line="240" w:lineRule="auto"/>
              <w:contextualSpacing/>
              <w:jc w:val="both"/>
              <w:rPr>
                <w:iCs/>
                <w:sz w:val="19"/>
                <w:szCs w:val="19"/>
                <w:lang w:val="en"/>
              </w:rPr>
            </w:pPr>
            <w:r w:rsidRPr="00683023">
              <w:rPr>
                <w:iCs/>
                <w:sz w:val="19"/>
                <w:szCs w:val="19"/>
                <w:lang w:val="en"/>
              </w:rPr>
              <w:t>Draft Inner West Local Environmental Plan 2020</w:t>
            </w:r>
          </w:p>
          <w:p w14:paraId="44C90A92" w14:textId="77777777" w:rsidR="00683023" w:rsidRPr="00683023" w:rsidRDefault="00683023" w:rsidP="00683023">
            <w:pPr>
              <w:numPr>
                <w:ilvl w:val="0"/>
                <w:numId w:val="6"/>
              </w:numPr>
              <w:spacing w:after="0" w:line="240" w:lineRule="auto"/>
              <w:contextualSpacing/>
              <w:jc w:val="both"/>
              <w:rPr>
                <w:iCs/>
                <w:sz w:val="19"/>
                <w:szCs w:val="19"/>
                <w:lang w:val="en"/>
              </w:rPr>
            </w:pPr>
            <w:r w:rsidRPr="00683023">
              <w:rPr>
                <w:iCs/>
                <w:sz w:val="19"/>
                <w:szCs w:val="19"/>
                <w:lang w:val="en"/>
              </w:rPr>
              <w:t>Marrickville Development Control Plan 2011</w:t>
            </w:r>
          </w:p>
          <w:p w14:paraId="51DB1793" w14:textId="7C5E14AF" w:rsidR="00962E4F" w:rsidRPr="00F908DA" w:rsidRDefault="00C8431B" w:rsidP="00F908DA">
            <w:pPr>
              <w:numPr>
                <w:ilvl w:val="0"/>
                <w:numId w:val="6"/>
              </w:numPr>
              <w:spacing w:after="0" w:line="240" w:lineRule="auto"/>
              <w:contextualSpacing/>
              <w:jc w:val="both"/>
              <w:rPr>
                <w:iCs/>
                <w:sz w:val="19"/>
                <w:szCs w:val="19"/>
                <w:lang w:val="en"/>
              </w:rPr>
            </w:pPr>
            <w:r w:rsidRPr="00C8431B">
              <w:rPr>
                <w:i/>
                <w:sz w:val="19"/>
                <w:szCs w:val="19"/>
                <w:lang w:val="en"/>
              </w:rPr>
              <w:t>Environmental Planning and Assessment Regulation 2000</w:t>
            </w:r>
            <w:r w:rsidRPr="00C8431B">
              <w:rPr>
                <w:iCs/>
                <w:sz w:val="19"/>
                <w:szCs w:val="19"/>
                <w:lang w:val="en"/>
              </w:rPr>
              <w:t xml:space="preserve"> Clause </w:t>
            </w:r>
            <w:r w:rsidR="00962E4F" w:rsidRPr="00C8431B">
              <w:rPr>
                <w:iCs/>
                <w:sz w:val="19"/>
                <w:szCs w:val="19"/>
                <w:lang w:val="en"/>
              </w:rPr>
              <w:t>92</w:t>
            </w:r>
            <w:r w:rsidRPr="00C8431B">
              <w:rPr>
                <w:iCs/>
                <w:sz w:val="19"/>
                <w:szCs w:val="19"/>
                <w:lang w:val="en"/>
              </w:rPr>
              <w:t>.</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3EE27ED" w14:textId="2CE6DA8A"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Architectural Plans - 2-18 Station Street Marrickville (Rev B)</w:t>
            </w:r>
            <w:r w:rsidRPr="00F908DA">
              <w:rPr>
                <w:iCs/>
                <w:sz w:val="19"/>
                <w:szCs w:val="19"/>
                <w:lang w:val="en"/>
              </w:rPr>
              <w:t xml:space="preserve"> </w:t>
            </w:r>
          </w:p>
          <w:p w14:paraId="04727E47" w14:textId="53A5F478"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2-18 Station Street, Marrickville - cl 4.6, Height (2021-01-07)</w:t>
            </w:r>
          </w:p>
          <w:p w14:paraId="5698AFC7" w14:textId="4953927E"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2-18 Station Street, Marrickville - cl 4.6, FSR (2021-01-07)</w:t>
            </w:r>
          </w:p>
          <w:p w14:paraId="10E7B07A" w14:textId="70EEAEF5"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 xml:space="preserve">Statement of </w:t>
            </w:r>
            <w:r w:rsidR="00F908DA" w:rsidRPr="00F908DA">
              <w:rPr>
                <w:iCs/>
                <w:sz w:val="19"/>
                <w:szCs w:val="19"/>
                <w:lang w:val="en"/>
              </w:rPr>
              <w:t>Environmental</w:t>
            </w:r>
            <w:r w:rsidRPr="00F908DA">
              <w:rPr>
                <w:iCs/>
                <w:sz w:val="19"/>
                <w:szCs w:val="19"/>
                <w:lang w:val="en"/>
              </w:rPr>
              <w:t xml:space="preserve"> Effects - 2-18 Station Street Marrickville</w:t>
            </w:r>
          </w:p>
          <w:p w14:paraId="6D28BEE3" w14:textId="1127FC35"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Summary of Amendments - 2-18 Station Street Marrickville (Rev B)</w:t>
            </w:r>
          </w:p>
          <w:p w14:paraId="6A07DFFD" w14:textId="0614C938"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Basix - 2-18 Station Street Marrickville (Rev B)</w:t>
            </w:r>
          </w:p>
          <w:p w14:paraId="07A25444" w14:textId="277DE6E8"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Stage 1 environmental assessment - 2-18 Station Street Marrickville</w:t>
            </w:r>
          </w:p>
          <w:p w14:paraId="5BDC414D" w14:textId="14631A91"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Geotechnical Investigation</w:t>
            </w:r>
          </w:p>
          <w:p w14:paraId="3D7BB967" w14:textId="503B2CBE" w:rsidR="004B7A88" w:rsidRPr="00F908DA" w:rsidRDefault="004B7A88" w:rsidP="00F908DA">
            <w:pPr>
              <w:numPr>
                <w:ilvl w:val="0"/>
                <w:numId w:val="6"/>
              </w:numPr>
              <w:spacing w:after="0" w:line="240" w:lineRule="auto"/>
              <w:contextualSpacing/>
              <w:jc w:val="both"/>
              <w:rPr>
                <w:iCs/>
                <w:sz w:val="19"/>
                <w:szCs w:val="19"/>
                <w:lang w:val="en"/>
              </w:rPr>
            </w:pPr>
            <w:r w:rsidRPr="00F908DA">
              <w:rPr>
                <w:iCs/>
                <w:sz w:val="19"/>
                <w:szCs w:val="19"/>
                <w:lang w:val="en"/>
              </w:rPr>
              <w:t>Access report - 2-18 Station Street Marrickvi</w:t>
            </w:r>
            <w:r w:rsidRPr="00F908DA">
              <w:rPr>
                <w:iCs/>
                <w:sz w:val="19"/>
                <w:szCs w:val="19"/>
                <w:lang w:val="en"/>
              </w:rPr>
              <w:t>l</w:t>
            </w:r>
            <w:r w:rsidRPr="00F908DA">
              <w:rPr>
                <w:iCs/>
                <w:sz w:val="19"/>
                <w:szCs w:val="19"/>
                <w:lang w:val="en"/>
              </w:rPr>
              <w:t>le</w:t>
            </w:r>
          </w:p>
          <w:p w14:paraId="6EFB50F2" w14:textId="69CE2023"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Acoustic Report - 2-18 Station Street Marrickville</w:t>
            </w:r>
          </w:p>
          <w:p w14:paraId="23B3D4BB" w14:textId="1612D124"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Traffic Report - 2-18 Station Street Marrickville (Rev B)</w:t>
            </w:r>
          </w:p>
          <w:p w14:paraId="005B6BFD" w14:textId="4C209EAD"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BCA Report - 2-18 Station Street Marrickville NSW</w:t>
            </w:r>
          </w:p>
          <w:p w14:paraId="1C9CACE9" w14:textId="194F9E68" w:rsidR="008F55E1" w:rsidRPr="00F908DA" w:rsidRDefault="008F55E1" w:rsidP="00F908DA">
            <w:pPr>
              <w:numPr>
                <w:ilvl w:val="0"/>
                <w:numId w:val="6"/>
              </w:numPr>
              <w:spacing w:after="0" w:line="240" w:lineRule="auto"/>
              <w:contextualSpacing/>
              <w:jc w:val="both"/>
              <w:rPr>
                <w:iCs/>
                <w:sz w:val="19"/>
                <w:szCs w:val="19"/>
                <w:lang w:val="en"/>
              </w:rPr>
            </w:pPr>
            <w:r w:rsidRPr="00F908DA">
              <w:rPr>
                <w:iCs/>
                <w:sz w:val="19"/>
                <w:szCs w:val="19"/>
                <w:lang w:val="en"/>
              </w:rPr>
              <w:t xml:space="preserve">Waste </w:t>
            </w:r>
            <w:r w:rsidR="00F908DA" w:rsidRPr="00F908DA">
              <w:rPr>
                <w:iCs/>
                <w:sz w:val="19"/>
                <w:szCs w:val="19"/>
                <w:lang w:val="en"/>
              </w:rPr>
              <w:t>management</w:t>
            </w:r>
            <w:r w:rsidRPr="00F908DA">
              <w:rPr>
                <w:iCs/>
                <w:sz w:val="19"/>
                <w:szCs w:val="19"/>
                <w:lang w:val="en"/>
              </w:rPr>
              <w:t xml:space="preserve"> plan - 2-18 Station Street Marrickville (Rev B)</w:t>
            </w:r>
          </w:p>
          <w:p w14:paraId="5A9CCDAD" w14:textId="3375A4F5" w:rsidR="008F55E1" w:rsidRPr="008F55E1" w:rsidRDefault="008F55E1" w:rsidP="00F908DA">
            <w:pPr>
              <w:numPr>
                <w:ilvl w:val="0"/>
                <w:numId w:val="6"/>
              </w:numPr>
              <w:spacing w:after="0" w:line="240" w:lineRule="auto"/>
              <w:contextualSpacing/>
              <w:jc w:val="both"/>
              <w:rPr>
                <w:b/>
                <w:bCs/>
                <w:sz w:val="19"/>
                <w:szCs w:val="19"/>
              </w:rPr>
            </w:pPr>
            <w:r w:rsidRPr="00F908DA">
              <w:rPr>
                <w:iCs/>
                <w:sz w:val="19"/>
                <w:szCs w:val="19"/>
                <w:lang w:val="en"/>
              </w:rPr>
              <w:t>Plan of management - 2-18 Station Street Marrickville</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5138F13" w14:textId="77777777" w:rsidR="00742B6E" w:rsidRDefault="00742B6E" w:rsidP="00742B6E">
            <w:pPr>
              <w:numPr>
                <w:ilvl w:val="0"/>
                <w:numId w:val="8"/>
              </w:numPr>
              <w:spacing w:after="0" w:line="240" w:lineRule="auto"/>
              <w:contextualSpacing/>
              <w:jc w:val="both"/>
              <w:rPr>
                <w:i/>
                <w:sz w:val="19"/>
                <w:szCs w:val="19"/>
                <w:lang w:val="en"/>
              </w:rPr>
            </w:pPr>
            <w:r w:rsidRPr="00683023">
              <w:rPr>
                <w:i/>
                <w:sz w:val="19"/>
                <w:szCs w:val="19"/>
                <w:lang w:val="en"/>
              </w:rPr>
              <w:t>Marrickville Local Environmental Plan 2011</w:t>
            </w:r>
          </w:p>
          <w:p w14:paraId="5FC62340" w14:textId="230521F3" w:rsidR="00962E4F" w:rsidRDefault="00742B6E" w:rsidP="00452F4B">
            <w:pPr>
              <w:pStyle w:val="NoSpacing"/>
              <w:ind w:left="720"/>
              <w:rPr>
                <w:sz w:val="19"/>
                <w:szCs w:val="19"/>
              </w:rPr>
            </w:pPr>
            <w:r>
              <w:rPr>
                <w:sz w:val="19"/>
                <w:szCs w:val="19"/>
              </w:rPr>
              <w:t>Height of Buildings Development Standard clause 4.3</w:t>
            </w:r>
          </w:p>
          <w:p w14:paraId="16F42758" w14:textId="78882094" w:rsidR="00742B6E" w:rsidRPr="00914689" w:rsidRDefault="00742B6E" w:rsidP="00452F4B">
            <w:pPr>
              <w:pStyle w:val="NoSpacing"/>
              <w:ind w:left="720"/>
              <w:rPr>
                <w:sz w:val="19"/>
                <w:szCs w:val="19"/>
              </w:rPr>
            </w:pPr>
            <w:r>
              <w:rPr>
                <w:sz w:val="19"/>
                <w:szCs w:val="19"/>
              </w:rPr>
              <w:t>Floor Space Ratio Development Standard clause 4.4</w:t>
            </w:r>
          </w:p>
          <w:p w14:paraId="4F433533" w14:textId="73880D76" w:rsidR="00962E4F" w:rsidRPr="00914689" w:rsidRDefault="00452F4B" w:rsidP="00452F4B">
            <w:pPr>
              <w:pStyle w:val="NoSpacing"/>
              <w:ind w:left="720"/>
              <w:rPr>
                <w:sz w:val="19"/>
                <w:szCs w:val="19"/>
              </w:rPr>
            </w:pPr>
            <w:r>
              <w:rPr>
                <w:sz w:val="19"/>
                <w:szCs w:val="19"/>
              </w:rPr>
              <w:t>The site is located within the B2 Local Centre zone</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5FF6E81A" w14:textId="77777777" w:rsidR="00962E4F" w:rsidRDefault="008C5A28" w:rsidP="009B4667">
            <w:pPr>
              <w:pStyle w:val="NoSpacing"/>
              <w:numPr>
                <w:ilvl w:val="0"/>
                <w:numId w:val="9"/>
              </w:numPr>
              <w:rPr>
                <w:sz w:val="19"/>
                <w:szCs w:val="19"/>
              </w:rPr>
            </w:pPr>
            <w:r>
              <w:rPr>
                <w:sz w:val="19"/>
                <w:szCs w:val="19"/>
              </w:rPr>
              <w:t>Excessive bulk</w:t>
            </w:r>
          </w:p>
          <w:p w14:paraId="5F3B01AD" w14:textId="77777777" w:rsidR="008C5A28" w:rsidRDefault="008C5A28" w:rsidP="009B4667">
            <w:pPr>
              <w:pStyle w:val="NoSpacing"/>
              <w:numPr>
                <w:ilvl w:val="0"/>
                <w:numId w:val="9"/>
              </w:numPr>
              <w:rPr>
                <w:sz w:val="19"/>
                <w:szCs w:val="19"/>
              </w:rPr>
            </w:pPr>
            <w:r>
              <w:rPr>
                <w:sz w:val="19"/>
                <w:szCs w:val="19"/>
              </w:rPr>
              <w:t>Lack of transition</w:t>
            </w:r>
          </w:p>
          <w:p w14:paraId="0678CCD0" w14:textId="77777777" w:rsidR="008C5A28" w:rsidRDefault="008C5A28" w:rsidP="009B4667">
            <w:pPr>
              <w:pStyle w:val="NoSpacing"/>
              <w:numPr>
                <w:ilvl w:val="0"/>
                <w:numId w:val="9"/>
              </w:numPr>
              <w:rPr>
                <w:sz w:val="19"/>
                <w:szCs w:val="19"/>
              </w:rPr>
            </w:pPr>
            <w:r>
              <w:rPr>
                <w:sz w:val="19"/>
                <w:szCs w:val="19"/>
              </w:rPr>
              <w:t>Excessive FSR</w:t>
            </w:r>
          </w:p>
          <w:p w14:paraId="4BDDD3DF" w14:textId="77777777" w:rsidR="008C5A28" w:rsidRDefault="008C5A28" w:rsidP="009B4667">
            <w:pPr>
              <w:pStyle w:val="NoSpacing"/>
              <w:numPr>
                <w:ilvl w:val="0"/>
                <w:numId w:val="9"/>
              </w:numPr>
              <w:rPr>
                <w:sz w:val="19"/>
                <w:szCs w:val="19"/>
              </w:rPr>
            </w:pPr>
            <w:r>
              <w:rPr>
                <w:sz w:val="19"/>
                <w:szCs w:val="19"/>
              </w:rPr>
              <w:t>Lack of Parking</w:t>
            </w:r>
          </w:p>
          <w:p w14:paraId="28E6FF37" w14:textId="77777777" w:rsidR="008C5A28" w:rsidRDefault="008C5A28" w:rsidP="009B4667">
            <w:pPr>
              <w:pStyle w:val="NoSpacing"/>
              <w:numPr>
                <w:ilvl w:val="0"/>
                <w:numId w:val="9"/>
              </w:numPr>
              <w:rPr>
                <w:sz w:val="19"/>
                <w:szCs w:val="19"/>
              </w:rPr>
            </w:pPr>
            <w:r>
              <w:rPr>
                <w:sz w:val="19"/>
                <w:szCs w:val="19"/>
              </w:rPr>
              <w:t>Additional traffic</w:t>
            </w:r>
          </w:p>
          <w:p w14:paraId="72B6C240" w14:textId="77777777" w:rsidR="008C5A28" w:rsidRDefault="008C5A28" w:rsidP="009B4667">
            <w:pPr>
              <w:pStyle w:val="NoSpacing"/>
              <w:numPr>
                <w:ilvl w:val="0"/>
                <w:numId w:val="9"/>
              </w:numPr>
              <w:rPr>
                <w:sz w:val="19"/>
                <w:szCs w:val="19"/>
              </w:rPr>
            </w:pPr>
            <w:r>
              <w:rPr>
                <w:sz w:val="19"/>
                <w:szCs w:val="19"/>
              </w:rPr>
              <w:t>Overshadowing</w:t>
            </w:r>
          </w:p>
          <w:p w14:paraId="53108F2B" w14:textId="77777777" w:rsidR="008C5A28" w:rsidRDefault="008C5A28" w:rsidP="009B4667">
            <w:pPr>
              <w:pStyle w:val="NoSpacing"/>
              <w:numPr>
                <w:ilvl w:val="0"/>
                <w:numId w:val="9"/>
              </w:numPr>
              <w:rPr>
                <w:sz w:val="19"/>
                <w:szCs w:val="19"/>
              </w:rPr>
            </w:pPr>
            <w:r>
              <w:rPr>
                <w:sz w:val="19"/>
                <w:szCs w:val="19"/>
              </w:rPr>
              <w:t>Privacy impacts</w:t>
            </w:r>
          </w:p>
          <w:p w14:paraId="3A509333" w14:textId="77777777" w:rsidR="008C5A28" w:rsidRDefault="008C5A28" w:rsidP="009B4667">
            <w:pPr>
              <w:pStyle w:val="NoSpacing"/>
              <w:numPr>
                <w:ilvl w:val="0"/>
                <w:numId w:val="9"/>
              </w:numPr>
              <w:rPr>
                <w:sz w:val="19"/>
                <w:szCs w:val="19"/>
              </w:rPr>
            </w:pPr>
            <w:r>
              <w:rPr>
                <w:sz w:val="19"/>
                <w:szCs w:val="19"/>
              </w:rPr>
              <w:t>Streetscape impacts</w:t>
            </w:r>
          </w:p>
          <w:p w14:paraId="11F4FD9A" w14:textId="77777777" w:rsidR="008C5A28" w:rsidRDefault="008C5A28" w:rsidP="009B4667">
            <w:pPr>
              <w:pStyle w:val="NoSpacing"/>
              <w:numPr>
                <w:ilvl w:val="0"/>
                <w:numId w:val="9"/>
              </w:numPr>
              <w:rPr>
                <w:sz w:val="19"/>
                <w:szCs w:val="19"/>
              </w:rPr>
            </w:pPr>
            <w:r>
              <w:rPr>
                <w:sz w:val="19"/>
                <w:szCs w:val="19"/>
              </w:rPr>
              <w:t>Lack of compatibility with the character of the area</w:t>
            </w:r>
          </w:p>
          <w:p w14:paraId="19E70FE4" w14:textId="0C93FA64" w:rsidR="008C5A28" w:rsidRDefault="008C5A28" w:rsidP="009B4667">
            <w:pPr>
              <w:pStyle w:val="NoSpacing"/>
              <w:numPr>
                <w:ilvl w:val="0"/>
                <w:numId w:val="9"/>
              </w:numPr>
              <w:rPr>
                <w:sz w:val="19"/>
                <w:szCs w:val="19"/>
              </w:rPr>
            </w:pPr>
            <w:r>
              <w:rPr>
                <w:sz w:val="19"/>
                <w:szCs w:val="19"/>
              </w:rPr>
              <w:t>Impact on stability of the Illawarra Road Bridge</w:t>
            </w:r>
          </w:p>
          <w:p w14:paraId="3862EDD6" w14:textId="77777777" w:rsidR="008C5A28" w:rsidRDefault="008C5A28" w:rsidP="009B4667">
            <w:pPr>
              <w:pStyle w:val="NoSpacing"/>
              <w:numPr>
                <w:ilvl w:val="0"/>
                <w:numId w:val="9"/>
              </w:numPr>
              <w:rPr>
                <w:sz w:val="19"/>
                <w:szCs w:val="19"/>
              </w:rPr>
            </w:pPr>
            <w:r>
              <w:rPr>
                <w:sz w:val="19"/>
                <w:szCs w:val="19"/>
              </w:rPr>
              <w:t>Lack of sufficient Managers</w:t>
            </w:r>
          </w:p>
          <w:p w14:paraId="776B6736" w14:textId="77777777" w:rsidR="008C5A28" w:rsidRDefault="008C5A28" w:rsidP="009B4667">
            <w:pPr>
              <w:pStyle w:val="NoSpacing"/>
              <w:numPr>
                <w:ilvl w:val="0"/>
                <w:numId w:val="9"/>
              </w:numPr>
              <w:rPr>
                <w:sz w:val="19"/>
                <w:szCs w:val="19"/>
              </w:rPr>
            </w:pPr>
            <w:r>
              <w:rPr>
                <w:sz w:val="19"/>
                <w:szCs w:val="19"/>
              </w:rPr>
              <w:t>No assurance the development will be used for affordable housing</w:t>
            </w:r>
          </w:p>
          <w:p w14:paraId="582D85A9" w14:textId="77777777" w:rsidR="008C5A28" w:rsidRDefault="008C5A28" w:rsidP="009B4667">
            <w:pPr>
              <w:pStyle w:val="NoSpacing"/>
              <w:numPr>
                <w:ilvl w:val="0"/>
                <w:numId w:val="9"/>
              </w:numPr>
              <w:rPr>
                <w:sz w:val="19"/>
                <w:szCs w:val="19"/>
              </w:rPr>
            </w:pPr>
            <w:r>
              <w:rPr>
                <w:sz w:val="19"/>
                <w:szCs w:val="19"/>
              </w:rPr>
              <w:t>Lack of housing diversity</w:t>
            </w:r>
          </w:p>
          <w:p w14:paraId="37CEBDB5" w14:textId="1C211B22" w:rsidR="008C5A28" w:rsidRDefault="008C5A28" w:rsidP="009B4667">
            <w:pPr>
              <w:pStyle w:val="NoSpacing"/>
              <w:numPr>
                <w:ilvl w:val="0"/>
                <w:numId w:val="9"/>
              </w:numPr>
              <w:rPr>
                <w:sz w:val="19"/>
                <w:szCs w:val="19"/>
              </w:rPr>
            </w:pPr>
            <w:r>
              <w:rPr>
                <w:sz w:val="19"/>
                <w:szCs w:val="19"/>
              </w:rPr>
              <w:t>Overcrowding of the development / COVID safety</w:t>
            </w:r>
          </w:p>
          <w:p w14:paraId="7D74CD5B" w14:textId="136C3179" w:rsidR="008C5A28" w:rsidRDefault="008C5A28" w:rsidP="009B4667">
            <w:pPr>
              <w:pStyle w:val="NoSpacing"/>
              <w:numPr>
                <w:ilvl w:val="0"/>
                <w:numId w:val="9"/>
              </w:numPr>
              <w:rPr>
                <w:sz w:val="19"/>
                <w:szCs w:val="19"/>
              </w:rPr>
            </w:pPr>
            <w:r>
              <w:rPr>
                <w:sz w:val="19"/>
                <w:szCs w:val="19"/>
              </w:rPr>
              <w:t>Increased Anti-social behaviour</w:t>
            </w:r>
          </w:p>
          <w:p w14:paraId="46E1ACF1" w14:textId="77777777" w:rsidR="008C5A28" w:rsidRDefault="008C5A28" w:rsidP="009B4667">
            <w:pPr>
              <w:pStyle w:val="NoSpacing"/>
              <w:numPr>
                <w:ilvl w:val="0"/>
                <w:numId w:val="9"/>
              </w:numPr>
              <w:rPr>
                <w:sz w:val="19"/>
                <w:szCs w:val="19"/>
              </w:rPr>
            </w:pPr>
            <w:r>
              <w:rPr>
                <w:sz w:val="19"/>
                <w:szCs w:val="19"/>
              </w:rPr>
              <w:t>Increased acoustic impacts</w:t>
            </w:r>
          </w:p>
          <w:p w14:paraId="4B9F365B" w14:textId="77777777" w:rsidR="008C5A28" w:rsidRDefault="00683023" w:rsidP="009B4667">
            <w:pPr>
              <w:pStyle w:val="NoSpacing"/>
              <w:numPr>
                <w:ilvl w:val="0"/>
                <w:numId w:val="9"/>
              </w:numPr>
              <w:rPr>
                <w:sz w:val="19"/>
                <w:szCs w:val="19"/>
              </w:rPr>
            </w:pPr>
            <w:r>
              <w:rPr>
                <w:sz w:val="19"/>
                <w:szCs w:val="19"/>
              </w:rPr>
              <w:lastRenderedPageBreak/>
              <w:t>Wind tunnel effect</w:t>
            </w:r>
          </w:p>
          <w:p w14:paraId="6313B41C" w14:textId="77777777" w:rsidR="00683023" w:rsidRDefault="00683023" w:rsidP="009B4667">
            <w:pPr>
              <w:pStyle w:val="NoSpacing"/>
              <w:numPr>
                <w:ilvl w:val="0"/>
                <w:numId w:val="9"/>
              </w:numPr>
              <w:rPr>
                <w:sz w:val="19"/>
                <w:szCs w:val="19"/>
              </w:rPr>
            </w:pPr>
            <w:r>
              <w:rPr>
                <w:sz w:val="19"/>
                <w:szCs w:val="19"/>
              </w:rPr>
              <w:t>Heritage report is for a different development</w:t>
            </w:r>
          </w:p>
          <w:p w14:paraId="45353DBE" w14:textId="77777777" w:rsidR="00683023" w:rsidRDefault="00683023" w:rsidP="009B4667">
            <w:pPr>
              <w:pStyle w:val="NoSpacing"/>
              <w:numPr>
                <w:ilvl w:val="0"/>
                <w:numId w:val="9"/>
              </w:numPr>
              <w:rPr>
                <w:sz w:val="19"/>
                <w:szCs w:val="19"/>
              </w:rPr>
            </w:pPr>
            <w:r>
              <w:rPr>
                <w:sz w:val="19"/>
                <w:szCs w:val="19"/>
              </w:rPr>
              <w:t>Unsafe density in a flood zone</w:t>
            </w:r>
          </w:p>
          <w:p w14:paraId="740FAF22" w14:textId="77777777" w:rsidR="00683023" w:rsidRDefault="00683023" w:rsidP="009B4667">
            <w:pPr>
              <w:pStyle w:val="NoSpacing"/>
              <w:numPr>
                <w:ilvl w:val="0"/>
                <w:numId w:val="9"/>
              </w:numPr>
              <w:rPr>
                <w:sz w:val="19"/>
                <w:szCs w:val="19"/>
              </w:rPr>
            </w:pPr>
            <w:r>
              <w:rPr>
                <w:sz w:val="19"/>
                <w:szCs w:val="19"/>
              </w:rPr>
              <w:t>How will sufficient infrastructure be provided</w:t>
            </w:r>
          </w:p>
          <w:p w14:paraId="2482B2ED" w14:textId="229542C9" w:rsidR="00683023" w:rsidRPr="00683023" w:rsidRDefault="00683023" w:rsidP="00683023">
            <w:pPr>
              <w:pStyle w:val="NoSpacing"/>
              <w:numPr>
                <w:ilvl w:val="0"/>
                <w:numId w:val="9"/>
              </w:numPr>
              <w:rPr>
                <w:sz w:val="19"/>
                <w:szCs w:val="19"/>
              </w:rPr>
            </w:pPr>
            <w:r>
              <w:rPr>
                <w:sz w:val="19"/>
                <w:szCs w:val="19"/>
              </w:rPr>
              <w:t>Poor architectural design and colours</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Report prepared by</w:t>
            </w:r>
          </w:p>
        </w:tc>
        <w:tc>
          <w:tcPr>
            <w:tcW w:w="7234" w:type="dxa"/>
            <w:gridSpan w:val="2"/>
          </w:tcPr>
          <w:p w14:paraId="519A7982" w14:textId="2437793B" w:rsidR="00962E4F" w:rsidRPr="008C5A28" w:rsidRDefault="008C5A28" w:rsidP="00626BCD">
            <w:pPr>
              <w:rPr>
                <w:rFonts w:cstheme="minorHAnsi"/>
                <w:sz w:val="19"/>
                <w:szCs w:val="19"/>
              </w:rPr>
            </w:pPr>
            <w:r w:rsidRPr="008C5A28">
              <w:rPr>
                <w:rFonts w:cstheme="minorHAnsi"/>
                <w:sz w:val="19"/>
                <w:szCs w:val="19"/>
              </w:rPr>
              <w:t>Glen Hugo</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671393BE" w:rsidR="00962E4F" w:rsidRPr="009B4667" w:rsidRDefault="00AF0969" w:rsidP="00626BCD">
            <w:pPr>
              <w:rPr>
                <w:rFonts w:cstheme="minorHAnsi"/>
                <w:b/>
                <w:bCs/>
                <w:sz w:val="19"/>
                <w:szCs w:val="19"/>
              </w:rPr>
            </w:pPr>
            <w:sdt>
              <w:sdtPr>
                <w:rPr>
                  <w:rFonts w:cstheme="minorHAnsi"/>
                  <w:sz w:val="19"/>
                  <w:szCs w:val="19"/>
                </w:rPr>
                <w:id w:val="-683285668"/>
                <w:placeholder>
                  <w:docPart w:val="222596954FA741D4869A12BE24927349"/>
                </w:placeholder>
                <w:date w:fullDate="2021-05-13T00:00:00Z">
                  <w:dateFormat w:val="d MMMM yyyy"/>
                  <w:lid w:val="en-AU"/>
                  <w:storeMappedDataAs w:val="dateTime"/>
                  <w:calendar w:val="gregorian"/>
                </w:date>
              </w:sdtPr>
              <w:sdtEndPr/>
              <w:sdtContent>
                <w:r w:rsidR="00057E2A">
                  <w:rPr>
                    <w:rFonts w:cstheme="minorHAnsi"/>
                    <w:sz w:val="19"/>
                    <w:szCs w:val="19"/>
                  </w:rPr>
                  <w:t>13</w:t>
                </w:r>
                <w:r w:rsidR="008C5A28">
                  <w:rPr>
                    <w:rFonts w:cstheme="minorHAnsi"/>
                    <w:sz w:val="19"/>
                    <w:szCs w:val="19"/>
                  </w:rPr>
                  <w:t xml:space="preserve"> May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0DEF65C" w:rsidR="00962E4F" w:rsidRPr="009B4667" w:rsidRDefault="00493E1F"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5732C718" w:rsidR="00962E4F" w:rsidRPr="009B4667" w:rsidRDefault="00EC11B0"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21EAD354" w:rsidR="009B4667" w:rsidRPr="009B4667" w:rsidRDefault="00D67D7C"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10FAD6A2" w:rsidR="009B4667" w:rsidRPr="009B4667" w:rsidRDefault="00D67D7C"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08BE8E44" w:rsidR="00510F21" w:rsidRDefault="00D67D7C"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59B97" w14:textId="77777777" w:rsidR="00AF0969" w:rsidRDefault="00AF0969" w:rsidP="00962E4F">
      <w:pPr>
        <w:spacing w:after="0" w:line="240" w:lineRule="auto"/>
      </w:pPr>
      <w:r>
        <w:separator/>
      </w:r>
    </w:p>
  </w:endnote>
  <w:endnote w:type="continuationSeparator" w:id="0">
    <w:p w14:paraId="2CA4F770" w14:textId="77777777" w:rsidR="00AF0969" w:rsidRDefault="00AF096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72E99" w14:textId="77777777" w:rsidR="00AF0969" w:rsidRDefault="00AF0969" w:rsidP="00962E4F">
      <w:pPr>
        <w:spacing w:after="0" w:line="240" w:lineRule="auto"/>
      </w:pPr>
      <w:r>
        <w:separator/>
      </w:r>
    </w:p>
  </w:footnote>
  <w:footnote w:type="continuationSeparator" w:id="0">
    <w:p w14:paraId="64042593" w14:textId="77777777" w:rsidR="00AF0969" w:rsidRDefault="00AF096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E821CDB"/>
    <w:multiLevelType w:val="hybridMultilevel"/>
    <w:tmpl w:val="5E4C01DE"/>
    <w:lvl w:ilvl="0" w:tplc="25E08BA0">
      <w:start w:val="1"/>
      <w:numFmt w:val="bullet"/>
      <w:lvlText w:val=""/>
      <w:lvlJc w:val="left"/>
      <w:pPr>
        <w:ind w:left="720" w:hanging="360"/>
      </w:pPr>
      <w:rPr>
        <w:rFonts w:ascii="Symbol" w:hAnsi="Symbol" w:hint="default"/>
      </w:rPr>
    </w:lvl>
    <w:lvl w:ilvl="1" w:tplc="FDCC1706" w:tentative="1">
      <w:start w:val="1"/>
      <w:numFmt w:val="bullet"/>
      <w:lvlText w:val="o"/>
      <w:lvlJc w:val="left"/>
      <w:pPr>
        <w:ind w:left="1440" w:hanging="360"/>
      </w:pPr>
      <w:rPr>
        <w:rFonts w:ascii="Courier New" w:hAnsi="Courier New" w:cs="Courier New" w:hint="default"/>
      </w:rPr>
    </w:lvl>
    <w:lvl w:ilvl="2" w:tplc="B9741666" w:tentative="1">
      <w:start w:val="1"/>
      <w:numFmt w:val="bullet"/>
      <w:lvlText w:val=""/>
      <w:lvlJc w:val="left"/>
      <w:pPr>
        <w:ind w:left="2160" w:hanging="360"/>
      </w:pPr>
      <w:rPr>
        <w:rFonts w:ascii="Wingdings" w:hAnsi="Wingdings" w:hint="default"/>
      </w:rPr>
    </w:lvl>
    <w:lvl w:ilvl="3" w:tplc="9328EA16" w:tentative="1">
      <w:start w:val="1"/>
      <w:numFmt w:val="bullet"/>
      <w:lvlText w:val=""/>
      <w:lvlJc w:val="left"/>
      <w:pPr>
        <w:ind w:left="2880" w:hanging="360"/>
      </w:pPr>
      <w:rPr>
        <w:rFonts w:ascii="Symbol" w:hAnsi="Symbol" w:hint="default"/>
      </w:rPr>
    </w:lvl>
    <w:lvl w:ilvl="4" w:tplc="0624D22E" w:tentative="1">
      <w:start w:val="1"/>
      <w:numFmt w:val="bullet"/>
      <w:lvlText w:val="o"/>
      <w:lvlJc w:val="left"/>
      <w:pPr>
        <w:ind w:left="3600" w:hanging="360"/>
      </w:pPr>
      <w:rPr>
        <w:rFonts w:ascii="Courier New" w:hAnsi="Courier New" w:cs="Courier New" w:hint="default"/>
      </w:rPr>
    </w:lvl>
    <w:lvl w:ilvl="5" w:tplc="D750A97C" w:tentative="1">
      <w:start w:val="1"/>
      <w:numFmt w:val="bullet"/>
      <w:lvlText w:val=""/>
      <w:lvlJc w:val="left"/>
      <w:pPr>
        <w:ind w:left="4320" w:hanging="360"/>
      </w:pPr>
      <w:rPr>
        <w:rFonts w:ascii="Wingdings" w:hAnsi="Wingdings" w:hint="default"/>
      </w:rPr>
    </w:lvl>
    <w:lvl w:ilvl="6" w:tplc="A9D040C4" w:tentative="1">
      <w:start w:val="1"/>
      <w:numFmt w:val="bullet"/>
      <w:lvlText w:val=""/>
      <w:lvlJc w:val="left"/>
      <w:pPr>
        <w:ind w:left="5040" w:hanging="360"/>
      </w:pPr>
      <w:rPr>
        <w:rFonts w:ascii="Symbol" w:hAnsi="Symbol" w:hint="default"/>
      </w:rPr>
    </w:lvl>
    <w:lvl w:ilvl="7" w:tplc="1D7EF020" w:tentative="1">
      <w:start w:val="1"/>
      <w:numFmt w:val="bullet"/>
      <w:lvlText w:val="o"/>
      <w:lvlJc w:val="left"/>
      <w:pPr>
        <w:ind w:left="5760" w:hanging="360"/>
      </w:pPr>
      <w:rPr>
        <w:rFonts w:ascii="Courier New" w:hAnsi="Courier New" w:cs="Courier New" w:hint="default"/>
      </w:rPr>
    </w:lvl>
    <w:lvl w:ilvl="8" w:tplc="9BD83846"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5"/>
  </w:num>
  <w:num w:numId="6">
    <w:abstractNumId w:val="8"/>
  </w:num>
  <w:num w:numId="7">
    <w:abstractNumId w:val="3"/>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57E2A"/>
    <w:rsid w:val="00066E52"/>
    <w:rsid w:val="000E2542"/>
    <w:rsid w:val="001845D2"/>
    <w:rsid w:val="00233F5B"/>
    <w:rsid w:val="00336221"/>
    <w:rsid w:val="00452F4B"/>
    <w:rsid w:val="00493E1F"/>
    <w:rsid w:val="004B7A88"/>
    <w:rsid w:val="00510F21"/>
    <w:rsid w:val="00627A75"/>
    <w:rsid w:val="00683023"/>
    <w:rsid w:val="00742B6E"/>
    <w:rsid w:val="008A1BDB"/>
    <w:rsid w:val="008C5A28"/>
    <w:rsid w:val="008F55E1"/>
    <w:rsid w:val="00914689"/>
    <w:rsid w:val="00962E4F"/>
    <w:rsid w:val="009B4667"/>
    <w:rsid w:val="00AF0969"/>
    <w:rsid w:val="00C8431B"/>
    <w:rsid w:val="00D10B29"/>
    <w:rsid w:val="00D67D7C"/>
    <w:rsid w:val="00E441CF"/>
    <w:rsid w:val="00EC11B0"/>
    <w:rsid w:val="00F90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3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 w:type="character" w:customStyle="1" w:styleId="Heading1Char">
    <w:name w:val="Heading 1 Char"/>
    <w:basedOn w:val="DefaultParagraphFont"/>
    <w:link w:val="Heading1"/>
    <w:uiPriority w:val="9"/>
    <w:rsid w:val="00683023"/>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B7A88"/>
    <w:rPr>
      <w:color w:val="0000FF"/>
      <w:u w:val="single"/>
    </w:rPr>
  </w:style>
  <w:style w:type="character" w:styleId="FollowedHyperlink">
    <w:name w:val="FollowedHyperlink"/>
    <w:basedOn w:val="DefaultParagraphFont"/>
    <w:uiPriority w:val="99"/>
    <w:semiHidden/>
    <w:unhideWhenUsed/>
    <w:rsid w:val="004B7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06471">
      <w:bodyDiv w:val="1"/>
      <w:marLeft w:val="0"/>
      <w:marRight w:val="0"/>
      <w:marTop w:val="0"/>
      <w:marBottom w:val="0"/>
      <w:divBdr>
        <w:top w:val="none" w:sz="0" w:space="0" w:color="auto"/>
        <w:left w:val="none" w:sz="0" w:space="0" w:color="auto"/>
        <w:bottom w:val="none" w:sz="0" w:space="0" w:color="auto"/>
        <w:right w:val="none" w:sz="0" w:space="0" w:color="auto"/>
      </w:divBdr>
    </w:div>
    <w:div w:id="6046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D629DE"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D629DE"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D629DE"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D629DE"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D629DE"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D629DE"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B47C6C"/>
    <w:rsid w:val="00C57855"/>
    <w:rsid w:val="00D62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Glen Hugo</cp:lastModifiedBy>
  <cp:revision>10</cp:revision>
  <dcterms:created xsi:type="dcterms:W3CDTF">2021-05-13T01:33:00Z</dcterms:created>
  <dcterms:modified xsi:type="dcterms:W3CDTF">2021-05-13T06:27:00Z</dcterms:modified>
</cp:coreProperties>
</file>